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75620" w14:textId="77777777" w:rsidR="00DD1DA8" w:rsidRDefault="00DD1DA8">
      <w:pPr>
        <w:rPr>
          <w:rFonts w:ascii="Times New Roman" w:eastAsia="Cambria" w:hAnsi="Times New Roman" w:cs="Times New Roman"/>
          <w:color w:val="FF0000"/>
          <w:sz w:val="28"/>
          <w:szCs w:val="28"/>
        </w:rPr>
      </w:pPr>
      <w:r>
        <w:rPr>
          <w:rFonts w:ascii="Times New Roman" w:eastAsia="Cambria" w:hAnsi="Times New Roman" w:cs="Times New Roman"/>
          <w:b/>
          <w:sz w:val="28"/>
          <w:szCs w:val="28"/>
          <w:lang w:val="ru-RU"/>
        </w:rPr>
        <w:t>Практическое задание</w:t>
      </w:r>
      <w:r w:rsidR="00CA20A3" w:rsidRPr="00CA20A3">
        <w:rPr>
          <w:rFonts w:ascii="Times New Roman" w:eastAsia="Cambria" w:hAnsi="Times New Roman" w:cs="Times New Roman"/>
          <w:b/>
          <w:sz w:val="28"/>
          <w:szCs w:val="28"/>
        </w:rPr>
        <w:t xml:space="preserve"> 3.</w:t>
      </w:r>
      <w:r w:rsidR="00CA20A3" w:rsidRPr="00CA20A3">
        <w:rPr>
          <w:rFonts w:ascii="Times New Roman" w:eastAsia="Cambria" w:hAnsi="Times New Roman" w:cs="Times New Roman"/>
          <w:color w:val="FF0000"/>
          <w:sz w:val="28"/>
          <w:szCs w:val="28"/>
        </w:rPr>
        <w:t xml:space="preserve"> </w:t>
      </w:r>
    </w:p>
    <w:p w14:paraId="22349058" w14:textId="075B401D" w:rsidR="00DD1DA8" w:rsidRDefault="00CA20A3">
      <w:pPr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eastAsia="hi-IN" w:bidi="hi-IN"/>
        </w:rPr>
      </w:pPr>
      <w:r w:rsidRPr="00DD1DA8">
        <w:rPr>
          <w:rFonts w:ascii="Times New Roman" w:eastAsia="Cambria" w:hAnsi="Times New Roman" w:cs="Times New Roman"/>
          <w:b/>
          <w:bCs/>
          <w:sz w:val="28"/>
          <w:szCs w:val="28"/>
        </w:rPr>
        <w:t xml:space="preserve">«Абстрактность» понятия «абстракция», «абстрактная форма». Геометризация. Творчество художников абстракционистов: П. Пикассо, Ф. Леже, К. Малевича, П. </w:t>
      </w:r>
      <w:proofErr w:type="spellStart"/>
      <w:r w:rsidRPr="00DD1DA8">
        <w:rPr>
          <w:rFonts w:ascii="Times New Roman" w:eastAsia="Cambria" w:hAnsi="Times New Roman" w:cs="Times New Roman"/>
          <w:b/>
          <w:bCs/>
          <w:sz w:val="28"/>
          <w:szCs w:val="28"/>
        </w:rPr>
        <w:t>Филонова</w:t>
      </w:r>
      <w:proofErr w:type="spellEnd"/>
      <w:r w:rsidRPr="00DD1DA8">
        <w:rPr>
          <w:rFonts w:ascii="Times New Roman" w:eastAsia="Cambria" w:hAnsi="Times New Roman" w:cs="Times New Roman"/>
          <w:b/>
          <w:bCs/>
          <w:sz w:val="28"/>
          <w:szCs w:val="28"/>
        </w:rPr>
        <w:t>, и др. Развитие восприятия абстрактных форм в произведениях художников. Абстрактные формы в декоративной работе.</w:t>
      </w:r>
      <w:r w:rsidRPr="00CA20A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</w:p>
    <w:p w14:paraId="0ED68974" w14:textId="70024596" w:rsidR="00B262C7" w:rsidRDefault="00CA20A3">
      <w:pPr>
        <w:rPr>
          <w:rFonts w:ascii="Times New Roman" w:eastAsia="Cambria" w:hAnsi="Times New Roman" w:cs="Times New Roman"/>
          <w:sz w:val="28"/>
          <w:szCs w:val="28"/>
        </w:rPr>
      </w:pPr>
      <w:r w:rsidRPr="00CA20A3">
        <w:rPr>
          <w:rFonts w:ascii="Times New Roman" w:eastAsia="Droid Sans Fallback" w:hAnsi="Times New Roman" w:cs="Times New Roman"/>
          <w:color w:val="000000"/>
          <w:kern w:val="2"/>
          <w:sz w:val="28"/>
          <w:szCs w:val="28"/>
          <w:lang w:eastAsia="hi-IN" w:bidi="hi-IN"/>
        </w:rPr>
        <w:t>Материалы: Формат А4, карандаш, гелиевые ручки черного цвета</w:t>
      </w:r>
    </w:p>
    <w:p w14:paraId="1F69F916" w14:textId="5DA6B56E" w:rsidR="00DC7928" w:rsidRDefault="00DC7928" w:rsidP="00DC7928">
      <w:pPr>
        <w:pStyle w:val="futurismarkdown-paragraph"/>
      </w:pPr>
      <w:r>
        <w:rPr>
          <w:rStyle w:val="a3"/>
        </w:rPr>
        <w:t>«Абстрактность» понятия</w:t>
      </w:r>
      <w:r>
        <w:t xml:space="preserve"> — это </w:t>
      </w:r>
      <w:r>
        <w:rPr>
          <w:rStyle w:val="a3"/>
        </w:rPr>
        <w:t>мысленное отвлечение от ряда несущественных свойств, связей изучаемого предмета и выделение основных, общих его свойств, связей и отношений</w:t>
      </w:r>
      <w:r>
        <w:t>. </w:t>
      </w:r>
      <w:r w:rsidR="00521AE0">
        <w:t xml:space="preserve"> </w:t>
      </w:r>
    </w:p>
    <w:p w14:paraId="3F85731F" w14:textId="77777777" w:rsidR="00DC7928" w:rsidRPr="00FC74D7" w:rsidRDefault="00DC7928" w:rsidP="00DC7928">
      <w:pPr>
        <w:pStyle w:val="futurismarkdown-paragraph"/>
      </w:pPr>
      <w:r>
        <w:t xml:space="preserve">В абстрактном понятии мыслится не целый предмет, </w:t>
      </w:r>
      <w:r w:rsidRPr="00FC74D7">
        <w:t>а какой-либо из признаков (свойство, отношение) предмета, взятый отдельно от самого предмета. </w:t>
      </w:r>
      <w:hyperlink r:id="rId5" w:tgtFrame="_blank" w:history="1">
        <w:r w:rsidRPr="00FC74D7">
          <w:rPr>
            <w:rStyle w:val="a4"/>
            <w:color w:val="auto"/>
          </w:rPr>
          <w:t>1</w:t>
        </w:r>
      </w:hyperlink>
    </w:p>
    <w:p w14:paraId="370399CB" w14:textId="455042B3" w:rsidR="00BB6057" w:rsidRPr="00FC74D7" w:rsidRDefault="00BB6057" w:rsidP="00BB6057">
      <w:pPr>
        <w:pStyle w:val="a5"/>
      </w:pPr>
      <w:r w:rsidRPr="00FC74D7">
        <w:rPr>
          <w:b/>
          <w:bCs/>
        </w:rPr>
        <w:t>Абстракция</w:t>
      </w:r>
      <w:r w:rsidRPr="00FC74D7">
        <w:t xml:space="preserve"> (</w:t>
      </w:r>
      <w:hyperlink r:id="rId6" w:tooltip="Латинский язык" w:history="1">
        <w:r w:rsidRPr="00FC74D7">
          <w:rPr>
            <w:rStyle w:val="a4"/>
            <w:color w:val="auto"/>
          </w:rPr>
          <w:t>лат.</w:t>
        </w:r>
      </w:hyperlink>
      <w:r w:rsidRPr="00FC74D7">
        <w:t> </w:t>
      </w:r>
      <w:r w:rsidRPr="00FC74D7">
        <w:rPr>
          <w:i/>
          <w:iCs/>
          <w:lang w:val="la-Latn"/>
        </w:rPr>
        <w:t>abstractio</w:t>
      </w:r>
      <w:r w:rsidRPr="00FC74D7">
        <w:t> «отвлечение»</w:t>
      </w:r>
      <w:hyperlink r:id="rId7" w:anchor="cite_note-1" w:history="1">
        <w:r w:rsidRPr="00FC74D7">
          <w:rPr>
            <w:rStyle w:val="cite-bracket"/>
            <w:u w:val="single"/>
            <w:vertAlign w:val="superscript"/>
          </w:rPr>
          <w:t>[</w:t>
        </w:r>
        <w:r w:rsidRPr="00FC74D7">
          <w:rPr>
            <w:rStyle w:val="a4"/>
            <w:color w:val="auto"/>
            <w:vertAlign w:val="superscript"/>
          </w:rPr>
          <w:t>1</w:t>
        </w:r>
        <w:r w:rsidRPr="00FC74D7">
          <w:rPr>
            <w:rStyle w:val="cite-bracket"/>
            <w:u w:val="single"/>
            <w:vertAlign w:val="superscript"/>
          </w:rPr>
          <w:t>]</w:t>
        </w:r>
      </w:hyperlink>
      <w:r w:rsidRPr="00FC74D7">
        <w:t>) — про</w:t>
      </w:r>
      <w:r w:rsidRPr="00FC74D7">
        <w:softHyphen/>
        <w:t>цесс от</w:t>
      </w:r>
      <w:r w:rsidRPr="00FC74D7">
        <w:softHyphen/>
        <w:t>вле</w:t>
      </w:r>
      <w:r w:rsidRPr="00FC74D7">
        <w:softHyphen/>
        <w:t>че</w:t>
      </w:r>
      <w:r w:rsidRPr="00FC74D7">
        <w:softHyphen/>
        <w:t>ния (</w:t>
      </w:r>
      <w:r w:rsidRPr="00FC74D7">
        <w:rPr>
          <w:b/>
          <w:bCs/>
        </w:rPr>
        <w:t>абстрагирования</w:t>
      </w:r>
      <w:r w:rsidRPr="00FC74D7">
        <w:t>) от тех или иных ха</w:t>
      </w:r>
      <w:r w:rsidRPr="00FC74D7">
        <w:softHyphen/>
        <w:t>рак</w:t>
      </w:r>
      <w:r w:rsidRPr="00FC74D7">
        <w:softHyphen/>
        <w:t>те</w:t>
      </w:r>
      <w:r w:rsidRPr="00FC74D7">
        <w:softHyphen/>
        <w:t>ри</w:t>
      </w:r>
      <w:r w:rsidRPr="00FC74D7">
        <w:softHyphen/>
        <w:t xml:space="preserve">стик </w:t>
      </w:r>
      <w:hyperlink r:id="rId8" w:tooltip="Объект (философия)" w:history="1">
        <w:r w:rsidRPr="00FC74D7">
          <w:rPr>
            <w:rStyle w:val="a4"/>
            <w:color w:val="auto"/>
          </w:rPr>
          <w:t>объекта</w:t>
        </w:r>
      </w:hyperlink>
      <w:r w:rsidRPr="00FC74D7">
        <w:t xml:space="preserve"> для их из</w:t>
      </w:r>
      <w:r w:rsidRPr="00FC74D7">
        <w:softHyphen/>
        <w:t>би</w:t>
      </w:r>
      <w:r w:rsidRPr="00FC74D7">
        <w:softHyphen/>
        <w:t>ра</w:t>
      </w:r>
      <w:r w:rsidRPr="00FC74D7">
        <w:softHyphen/>
        <w:t>тель</w:t>
      </w:r>
      <w:r w:rsidRPr="00FC74D7">
        <w:softHyphen/>
        <w:t>но</w:t>
      </w:r>
      <w:r w:rsidRPr="00FC74D7">
        <w:softHyphen/>
        <w:t xml:space="preserve">го </w:t>
      </w:r>
      <w:hyperlink r:id="rId9" w:tooltip="Анализ (философия)" w:history="1">
        <w:r w:rsidRPr="00FC74D7">
          <w:rPr>
            <w:rStyle w:val="a4"/>
            <w:color w:val="auto"/>
          </w:rPr>
          <w:t>анализа</w:t>
        </w:r>
      </w:hyperlink>
      <w:r w:rsidRPr="00FC74D7">
        <w:t>; при этом на</w:t>
      </w:r>
      <w:r w:rsidRPr="00FC74D7">
        <w:softHyphen/>
        <w:t>блю</w:t>
      </w:r>
      <w:r w:rsidRPr="00FC74D7">
        <w:softHyphen/>
        <w:t>дае</w:t>
      </w:r>
      <w:r w:rsidRPr="00FC74D7">
        <w:softHyphen/>
        <w:t>мый объ</w:t>
      </w:r>
      <w:r w:rsidRPr="00FC74D7">
        <w:softHyphen/>
        <w:t>ект за</w:t>
      </w:r>
      <w:r w:rsidRPr="00FC74D7">
        <w:softHyphen/>
        <w:t>ме</w:t>
      </w:r>
      <w:r w:rsidRPr="00FC74D7">
        <w:softHyphen/>
        <w:t>ща</w:t>
      </w:r>
      <w:r w:rsidRPr="00FC74D7">
        <w:softHyphen/>
        <w:t>ет</w:t>
      </w:r>
      <w:r w:rsidRPr="00FC74D7">
        <w:softHyphen/>
        <w:t xml:space="preserve">ся его </w:t>
      </w:r>
      <w:hyperlink r:id="rId10" w:tooltip="Идеализация" w:history="1">
        <w:r w:rsidRPr="00FC74D7">
          <w:rPr>
            <w:rStyle w:val="a4"/>
            <w:color w:val="auto"/>
          </w:rPr>
          <w:t>идеализированным</w:t>
        </w:r>
      </w:hyperlink>
      <w:r w:rsidRPr="00FC74D7">
        <w:t xml:space="preserve"> тео</w:t>
      </w:r>
      <w:r w:rsidRPr="00FC74D7">
        <w:softHyphen/>
        <w:t>ре</w:t>
      </w:r>
      <w:r w:rsidRPr="00FC74D7">
        <w:softHyphen/>
        <w:t>тическим об</w:t>
      </w:r>
      <w:r w:rsidRPr="00FC74D7">
        <w:softHyphen/>
        <w:t>ра</w:t>
      </w:r>
      <w:r w:rsidRPr="00FC74D7">
        <w:softHyphen/>
        <w:t xml:space="preserve">зом — </w:t>
      </w:r>
      <w:hyperlink r:id="rId11" w:tooltip="Абстрактный объект" w:history="1">
        <w:r w:rsidRPr="00FC74D7">
          <w:rPr>
            <w:rStyle w:val="a4"/>
            <w:color w:val="auto"/>
          </w:rPr>
          <w:t>аб</w:t>
        </w:r>
        <w:r w:rsidRPr="00FC74D7">
          <w:rPr>
            <w:rStyle w:val="a4"/>
            <w:color w:val="auto"/>
          </w:rPr>
          <w:softHyphen/>
          <w:t>стракт</w:t>
        </w:r>
        <w:r w:rsidRPr="00FC74D7">
          <w:rPr>
            <w:rStyle w:val="a4"/>
            <w:color w:val="auto"/>
          </w:rPr>
          <w:softHyphen/>
          <w:t>ным объектом</w:t>
        </w:r>
      </w:hyperlink>
      <w:r w:rsidRPr="00FC74D7">
        <w:t>. Абстракции являются уни</w:t>
      </w:r>
      <w:r w:rsidRPr="00FC74D7">
        <w:softHyphen/>
        <w:t>вер</w:t>
      </w:r>
      <w:r w:rsidRPr="00FC74D7">
        <w:softHyphen/>
        <w:t>саль</w:t>
      </w:r>
      <w:r w:rsidRPr="00FC74D7">
        <w:softHyphen/>
        <w:t xml:space="preserve">ным </w:t>
      </w:r>
      <w:hyperlink r:id="rId12" w:tooltip="Метод" w:history="1">
        <w:r w:rsidRPr="00FC74D7">
          <w:rPr>
            <w:rStyle w:val="a4"/>
            <w:color w:val="auto"/>
          </w:rPr>
          <w:t>методом</w:t>
        </w:r>
      </w:hyperlink>
      <w:r w:rsidRPr="00FC74D7">
        <w:t xml:space="preserve"> на</w:t>
      </w:r>
      <w:r w:rsidRPr="00FC74D7">
        <w:softHyphen/>
        <w:t xml:space="preserve">учного </w:t>
      </w:r>
      <w:hyperlink r:id="rId13" w:tooltip="Познание" w:history="1">
        <w:r w:rsidRPr="00FC74D7">
          <w:rPr>
            <w:rStyle w:val="a4"/>
            <w:color w:val="auto"/>
          </w:rPr>
          <w:t>по</w:t>
        </w:r>
        <w:r w:rsidRPr="00FC74D7">
          <w:rPr>
            <w:rStyle w:val="a4"/>
            <w:color w:val="auto"/>
          </w:rPr>
          <w:softHyphen/>
          <w:t>зна</w:t>
        </w:r>
        <w:r w:rsidRPr="00FC74D7">
          <w:rPr>
            <w:rStyle w:val="a4"/>
            <w:color w:val="auto"/>
          </w:rPr>
          <w:softHyphen/>
          <w:t>ния</w:t>
        </w:r>
      </w:hyperlink>
      <w:r w:rsidRPr="00FC74D7">
        <w:t>, они необходимы для фор</w:t>
      </w:r>
      <w:r w:rsidRPr="00FC74D7">
        <w:softHyphen/>
        <w:t>ми</w:t>
      </w:r>
      <w:r w:rsidRPr="00FC74D7">
        <w:softHyphen/>
        <w:t>ро</w:t>
      </w:r>
      <w:r w:rsidRPr="00FC74D7">
        <w:softHyphen/>
        <w:t>ва</w:t>
      </w:r>
      <w:r w:rsidRPr="00FC74D7">
        <w:softHyphen/>
        <w:t xml:space="preserve">ния </w:t>
      </w:r>
      <w:hyperlink r:id="rId14" w:tooltip="Понятие" w:history="1">
        <w:r w:rsidRPr="00FC74D7">
          <w:rPr>
            <w:rStyle w:val="a4"/>
            <w:color w:val="auto"/>
          </w:rPr>
          <w:t>по</w:t>
        </w:r>
        <w:r w:rsidRPr="00FC74D7">
          <w:rPr>
            <w:rStyle w:val="a4"/>
            <w:color w:val="auto"/>
          </w:rPr>
          <w:softHyphen/>
          <w:t>ня</w:t>
        </w:r>
        <w:r w:rsidRPr="00FC74D7">
          <w:rPr>
            <w:rStyle w:val="a4"/>
            <w:color w:val="auto"/>
          </w:rPr>
          <w:softHyphen/>
          <w:t>тий</w:t>
        </w:r>
      </w:hyperlink>
      <w:r w:rsidRPr="00FC74D7">
        <w:t>, уз</w:t>
      </w:r>
      <w:r w:rsidRPr="00FC74D7">
        <w:softHyphen/>
        <w:t>на</w:t>
      </w:r>
      <w:r w:rsidRPr="00FC74D7">
        <w:softHyphen/>
        <w:t>ва</w:t>
      </w:r>
      <w:r w:rsidRPr="00FC74D7">
        <w:softHyphen/>
        <w:t>ния и клас</w:t>
      </w:r>
      <w:r w:rsidRPr="00FC74D7">
        <w:softHyphen/>
        <w:t>си</w:t>
      </w:r>
      <w:r w:rsidRPr="00FC74D7">
        <w:softHyphen/>
        <w:t>фи</w:t>
      </w:r>
      <w:r w:rsidRPr="00FC74D7">
        <w:softHyphen/>
        <w:t>ка</w:t>
      </w:r>
      <w:r w:rsidRPr="00FC74D7">
        <w:softHyphen/>
        <w:t>ции объ</w:t>
      </w:r>
      <w:r w:rsidRPr="00FC74D7">
        <w:softHyphen/>
        <w:t>ек</w:t>
      </w:r>
      <w:r w:rsidRPr="00FC74D7">
        <w:softHyphen/>
        <w:t>тов исследования на всех уров</w:t>
      </w:r>
      <w:r w:rsidRPr="00FC74D7">
        <w:softHyphen/>
        <w:t>нях фор</w:t>
      </w:r>
      <w:r w:rsidRPr="00FC74D7">
        <w:softHyphen/>
        <w:t>ми</w:t>
      </w:r>
      <w:r w:rsidRPr="00FC74D7">
        <w:softHyphen/>
        <w:t>ро</w:t>
      </w:r>
      <w:r w:rsidRPr="00FC74D7">
        <w:softHyphen/>
        <w:t>ва</w:t>
      </w:r>
      <w:r w:rsidRPr="00FC74D7">
        <w:softHyphen/>
        <w:t xml:space="preserve">ния </w:t>
      </w:r>
      <w:hyperlink r:id="rId15" w:tooltip="Знание" w:history="1">
        <w:r w:rsidRPr="00FC74D7">
          <w:rPr>
            <w:rStyle w:val="a4"/>
            <w:color w:val="auto"/>
          </w:rPr>
          <w:t>зна</w:t>
        </w:r>
        <w:r w:rsidRPr="00FC74D7">
          <w:rPr>
            <w:rStyle w:val="a4"/>
            <w:color w:val="auto"/>
          </w:rPr>
          <w:softHyphen/>
          <w:t>ний</w:t>
        </w:r>
      </w:hyperlink>
      <w:hyperlink r:id="rId16" w:anchor="cite_note-_9a5025601a02cea5-2" w:history="1"/>
      <w:r w:rsidRPr="00FC74D7">
        <w:t xml:space="preserve">. </w:t>
      </w:r>
    </w:p>
    <w:p w14:paraId="115CE5A0" w14:textId="77777777" w:rsidR="00DC7928" w:rsidRPr="00DD1DA8" w:rsidRDefault="00DC7928" w:rsidP="00DC792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D1DA8">
        <w:rPr>
          <w:rFonts w:ascii="Times New Roman" w:hAnsi="Times New Roman" w:cs="Times New Roman"/>
          <w:b/>
          <w:bCs/>
          <w:sz w:val="28"/>
          <w:szCs w:val="28"/>
        </w:rPr>
        <w:t>Что такое абстрактное понятие простыми словами?</w:t>
      </w:r>
    </w:p>
    <w:p w14:paraId="71B6F9E2" w14:textId="4440C64D" w:rsidR="00DC7928" w:rsidRDefault="00DC7928" w:rsidP="00DC7928">
      <w:pPr>
        <w:rPr>
          <w:rFonts w:ascii="Times New Roman" w:hAnsi="Times New Roman" w:cs="Times New Roman"/>
          <w:sz w:val="28"/>
          <w:szCs w:val="28"/>
        </w:rPr>
      </w:pPr>
      <w:r w:rsidRPr="00DD1DA8">
        <w:rPr>
          <w:rFonts w:ascii="Times New Roman" w:hAnsi="Times New Roman" w:cs="Times New Roman"/>
          <w:b/>
          <w:bCs/>
          <w:sz w:val="28"/>
          <w:szCs w:val="28"/>
        </w:rPr>
        <w:t>Абстрактное понятие</w:t>
      </w:r>
      <w:r w:rsidRPr="00DC7928">
        <w:rPr>
          <w:rFonts w:ascii="Times New Roman" w:hAnsi="Times New Roman" w:cs="Times New Roman"/>
          <w:sz w:val="28"/>
          <w:szCs w:val="28"/>
        </w:rPr>
        <w:t xml:space="preserve"> - общее представление или идея, которая выделяет главные характеристики и связи между конкретными объектами или явлениями. Это понятие не привязано к определенному экземпляру или индивидуальному случаю, а представляет собой обобщение, объединение и абстрагирование от конкретных деталей.</w:t>
      </w:r>
    </w:p>
    <w:p w14:paraId="0404569C" w14:textId="21BE7935" w:rsid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  <w:r w:rsidRPr="00DD1DA8">
        <w:rPr>
          <w:rFonts w:ascii="Times New Roman" w:hAnsi="Times New Roman" w:cs="Times New Roman"/>
          <w:b/>
          <w:bCs/>
          <w:sz w:val="28"/>
          <w:szCs w:val="28"/>
        </w:rPr>
        <w:t>Абстрактная форма</w:t>
      </w:r>
      <w:r w:rsidRPr="00521AE0">
        <w:rPr>
          <w:rFonts w:ascii="Times New Roman" w:hAnsi="Times New Roman" w:cs="Times New Roman"/>
          <w:sz w:val="28"/>
          <w:szCs w:val="28"/>
        </w:rPr>
        <w:t xml:space="preserve"> — это геометрические или органические формы, которые используются вместо конкретных предметов или фигур в абстрактном искусстве.</w:t>
      </w:r>
    </w:p>
    <w:p w14:paraId="44FF8015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b/>
          <w:bCs/>
          <w:sz w:val="28"/>
          <w:szCs w:val="28"/>
        </w:rPr>
        <w:t>Абстракция</w:t>
      </w:r>
      <w:r w:rsidRPr="00521AE0">
        <w:rPr>
          <w:rFonts w:ascii="Times New Roman" w:hAnsi="Times New Roman" w:cs="Times New Roman"/>
          <w:sz w:val="28"/>
          <w:szCs w:val="28"/>
        </w:rPr>
        <w:t xml:space="preserve"> — это отвлеченное понятие, которое применяют во множестве сфер жизни, начиная от философии и логики и заканчивая информатикой и программированием. </w:t>
      </w:r>
    </w:p>
    <w:p w14:paraId="18E16DA3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</w:p>
    <w:p w14:paraId="1B37CF0C" w14:textId="304024F6" w:rsid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b/>
          <w:bCs/>
          <w:sz w:val="28"/>
          <w:szCs w:val="28"/>
        </w:rPr>
        <w:t>Абстракционизм</w:t>
      </w:r>
      <w:r w:rsidRPr="00521AE0">
        <w:rPr>
          <w:rFonts w:ascii="Times New Roman" w:hAnsi="Times New Roman" w:cs="Times New Roman"/>
          <w:sz w:val="28"/>
          <w:szCs w:val="28"/>
        </w:rPr>
        <w:t xml:space="preserve"> — это направление в искусстве, которое возникло в начале XX века и использует абстрактные формы и цвета для выражения своих идей и эмоций. Абстракционисты не стремятся копировать реальность, а создают собственный визуальный язык. Яркий пример абстракционизма — картина «Черный квадрат» Казимира Малевича. Она не изображает никакого реального объекта, а символизирует абсолютное ничто. Абстракционизм </w:t>
      </w:r>
      <w:r w:rsidRPr="00521AE0">
        <w:rPr>
          <w:rFonts w:ascii="Times New Roman" w:hAnsi="Times New Roman" w:cs="Times New Roman"/>
          <w:sz w:val="28"/>
          <w:szCs w:val="28"/>
        </w:rPr>
        <w:lastRenderedPageBreak/>
        <w:t>серьезно развился в течение XX и прошедших лет XXI века, у него есть разные стили и направления.</w:t>
      </w:r>
    </w:p>
    <w:p w14:paraId="27D6D027" w14:textId="316CFD5B" w:rsidR="00DD1DA8" w:rsidRPr="00521AE0" w:rsidRDefault="00DD1DA8" w:rsidP="00521AE0">
      <w:pPr>
        <w:rPr>
          <w:rFonts w:ascii="Times New Roman" w:hAnsi="Times New Roman" w:cs="Times New Roman"/>
          <w:sz w:val="28"/>
          <w:szCs w:val="28"/>
        </w:rPr>
      </w:pPr>
      <w:r w:rsidRPr="00DD1DA8">
        <w:rPr>
          <w:noProof/>
        </w:rPr>
        <w:drawing>
          <wp:inline distT="0" distB="0" distL="0" distR="0" wp14:anchorId="3D406466" wp14:editId="6A587CD0">
            <wp:extent cx="405765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2E68E" w14:textId="77777777" w:rsidR="00521AE0" w:rsidRPr="00521AE0" w:rsidRDefault="00521AE0" w:rsidP="00521AE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1AE0">
        <w:rPr>
          <w:rFonts w:ascii="Times New Roman" w:hAnsi="Times New Roman" w:cs="Times New Roman"/>
          <w:b/>
          <w:bCs/>
          <w:sz w:val="28"/>
          <w:szCs w:val="28"/>
        </w:rPr>
        <w:t>Основные принципы абстракционизма</w:t>
      </w:r>
    </w:p>
    <w:p w14:paraId="09C38B03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</w:p>
    <w:p w14:paraId="2DB8B920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521AE0">
        <w:rPr>
          <w:rFonts w:ascii="Times New Roman" w:hAnsi="Times New Roman" w:cs="Times New Roman"/>
          <w:b/>
          <w:bCs/>
          <w:sz w:val="28"/>
          <w:szCs w:val="28"/>
        </w:rPr>
        <w:t>Нонфигуративность</w:t>
      </w:r>
      <w:proofErr w:type="spellEnd"/>
      <w:r w:rsidRPr="00521AE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21AE0">
        <w:rPr>
          <w:rFonts w:ascii="Times New Roman" w:hAnsi="Times New Roman" w:cs="Times New Roman"/>
          <w:sz w:val="28"/>
          <w:szCs w:val="28"/>
        </w:rPr>
        <w:t xml:space="preserve"> Один из главных принципов абстракционизма — это отказ от изображения конкретных объектов или предметов, то есть от </w:t>
      </w:r>
      <w:proofErr w:type="spellStart"/>
      <w:r w:rsidRPr="00521AE0">
        <w:rPr>
          <w:rFonts w:ascii="Times New Roman" w:hAnsi="Times New Roman" w:cs="Times New Roman"/>
          <w:sz w:val="28"/>
          <w:szCs w:val="28"/>
        </w:rPr>
        <w:t>фигуративности</w:t>
      </w:r>
      <w:proofErr w:type="spellEnd"/>
      <w:r w:rsidRPr="00521AE0">
        <w:rPr>
          <w:rFonts w:ascii="Times New Roman" w:hAnsi="Times New Roman" w:cs="Times New Roman"/>
          <w:sz w:val="28"/>
          <w:szCs w:val="28"/>
        </w:rPr>
        <w:t>. Художник стремится выразить свои идеи и эмоции не через рисование фигур людей, лиц, натюрмортов или пейзажей, а через пространственные, геометрические формы, цветовые решения. Художник стремится создать образы, которые не связаны с повседневной реальностью и основаны на его индивидуальном видении мира.</w:t>
      </w:r>
    </w:p>
    <w:p w14:paraId="22A2BB98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    </w:t>
      </w:r>
      <w:r w:rsidRPr="00521AE0">
        <w:rPr>
          <w:rFonts w:ascii="Times New Roman" w:hAnsi="Times New Roman" w:cs="Times New Roman"/>
          <w:b/>
          <w:bCs/>
          <w:sz w:val="28"/>
          <w:szCs w:val="28"/>
        </w:rPr>
        <w:t>Геометричность.</w:t>
      </w:r>
      <w:r w:rsidRPr="00521AE0">
        <w:rPr>
          <w:rFonts w:ascii="Times New Roman" w:hAnsi="Times New Roman" w:cs="Times New Roman"/>
          <w:sz w:val="28"/>
          <w:szCs w:val="28"/>
        </w:rPr>
        <w:t xml:space="preserve"> Многие абстракционисты используют элементы геометрии: прямые линии, круги, квадраты и треугольники. Такие формы могут быть упорядоченными, симметричными или же, наоборот, хаотичными и искаженными.</w:t>
      </w:r>
    </w:p>
    <w:p w14:paraId="58038E2F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    </w:t>
      </w:r>
      <w:r w:rsidRPr="00521AE0">
        <w:rPr>
          <w:rFonts w:ascii="Times New Roman" w:hAnsi="Times New Roman" w:cs="Times New Roman"/>
          <w:b/>
          <w:bCs/>
          <w:sz w:val="28"/>
          <w:szCs w:val="28"/>
        </w:rPr>
        <w:t>Цветовое выражение (</w:t>
      </w:r>
      <w:proofErr w:type="spellStart"/>
      <w:r w:rsidRPr="00521AE0">
        <w:rPr>
          <w:rFonts w:ascii="Times New Roman" w:hAnsi="Times New Roman" w:cs="Times New Roman"/>
          <w:b/>
          <w:bCs/>
          <w:sz w:val="28"/>
          <w:szCs w:val="28"/>
        </w:rPr>
        <w:t>колоризм</w:t>
      </w:r>
      <w:proofErr w:type="spellEnd"/>
      <w:r w:rsidRPr="00521AE0">
        <w:rPr>
          <w:rFonts w:ascii="Times New Roman" w:hAnsi="Times New Roman" w:cs="Times New Roman"/>
          <w:b/>
          <w:bCs/>
          <w:sz w:val="28"/>
          <w:szCs w:val="28"/>
        </w:rPr>
        <w:t>).</w:t>
      </w:r>
      <w:r w:rsidRPr="00521AE0">
        <w:rPr>
          <w:rFonts w:ascii="Times New Roman" w:hAnsi="Times New Roman" w:cs="Times New Roman"/>
          <w:sz w:val="28"/>
          <w:szCs w:val="28"/>
        </w:rPr>
        <w:t xml:space="preserve"> Цвет играет очень важную роль в абстракционизме. Художники используют цветовые гармонии, контрасты и оттенки для передачи эмоций, создания настроения и акцентирования внимания на определенных элементах в работе. Цвет используют как самостоятельное выразительное средство.</w:t>
      </w:r>
    </w:p>
    <w:p w14:paraId="1B72845B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    </w:t>
      </w:r>
      <w:r w:rsidRPr="00521AE0">
        <w:rPr>
          <w:rFonts w:ascii="Times New Roman" w:hAnsi="Times New Roman" w:cs="Times New Roman"/>
          <w:b/>
          <w:bCs/>
          <w:sz w:val="28"/>
          <w:szCs w:val="28"/>
        </w:rPr>
        <w:t>Экспрессия.</w:t>
      </w:r>
      <w:r w:rsidRPr="00521AE0">
        <w:rPr>
          <w:rFonts w:ascii="Times New Roman" w:hAnsi="Times New Roman" w:cs="Times New Roman"/>
          <w:sz w:val="28"/>
          <w:szCs w:val="28"/>
        </w:rPr>
        <w:t xml:space="preserve"> Абстрактный художник выражает свою индивидуальность, эмоции и внутренний мир через свободное творчество и эксперименты с формами, цветами и композицией. Целью является передача субъективного опыта и получение реакции зрителя.</w:t>
      </w:r>
    </w:p>
    <w:p w14:paraId="233CA39F" w14:textId="77777777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</w:p>
    <w:p w14:paraId="5969D230" w14:textId="4BB161A4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</w:p>
    <w:p w14:paraId="6EFBA120" w14:textId="46612C94" w:rsidR="00521AE0" w:rsidRP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</w:p>
    <w:p w14:paraId="18F80F99" w14:textId="7F7B0E49" w:rsidR="00521AE0" w:rsidRDefault="00521AE0" w:rsidP="00521AE0">
      <w:pPr>
        <w:rPr>
          <w:rFonts w:ascii="Times New Roman" w:hAnsi="Times New Roman" w:cs="Times New Roman"/>
          <w:sz w:val="28"/>
          <w:szCs w:val="28"/>
        </w:rPr>
      </w:pPr>
    </w:p>
    <w:p w14:paraId="2EDFFF15" w14:textId="4236A445" w:rsidR="00521AE0" w:rsidRPr="00521AE0" w:rsidRDefault="00521AE0" w:rsidP="00521AE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>Локшина С. М. Краткий словарь иностранных слов. — 7-е изд. — М.: «Советская энциклопедия», 1984. — 384 с. С. 10—11.</w:t>
      </w:r>
    </w:p>
    <w:sectPr w:rsidR="00521AE0" w:rsidRPr="00521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923E8"/>
    <w:multiLevelType w:val="hybridMultilevel"/>
    <w:tmpl w:val="1AF6C688"/>
    <w:lvl w:ilvl="0" w:tplc="A96E872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5" w:hanging="360"/>
      </w:pPr>
    </w:lvl>
    <w:lvl w:ilvl="2" w:tplc="2000001B" w:tentative="1">
      <w:start w:val="1"/>
      <w:numFmt w:val="lowerRoman"/>
      <w:lvlText w:val="%3."/>
      <w:lvlJc w:val="right"/>
      <w:pPr>
        <w:ind w:left="1875" w:hanging="180"/>
      </w:pPr>
    </w:lvl>
    <w:lvl w:ilvl="3" w:tplc="2000000F" w:tentative="1">
      <w:start w:val="1"/>
      <w:numFmt w:val="decimal"/>
      <w:lvlText w:val="%4."/>
      <w:lvlJc w:val="left"/>
      <w:pPr>
        <w:ind w:left="2595" w:hanging="360"/>
      </w:pPr>
    </w:lvl>
    <w:lvl w:ilvl="4" w:tplc="20000019" w:tentative="1">
      <w:start w:val="1"/>
      <w:numFmt w:val="lowerLetter"/>
      <w:lvlText w:val="%5."/>
      <w:lvlJc w:val="left"/>
      <w:pPr>
        <w:ind w:left="3315" w:hanging="360"/>
      </w:pPr>
    </w:lvl>
    <w:lvl w:ilvl="5" w:tplc="2000001B" w:tentative="1">
      <w:start w:val="1"/>
      <w:numFmt w:val="lowerRoman"/>
      <w:lvlText w:val="%6."/>
      <w:lvlJc w:val="right"/>
      <w:pPr>
        <w:ind w:left="4035" w:hanging="180"/>
      </w:pPr>
    </w:lvl>
    <w:lvl w:ilvl="6" w:tplc="2000000F" w:tentative="1">
      <w:start w:val="1"/>
      <w:numFmt w:val="decimal"/>
      <w:lvlText w:val="%7."/>
      <w:lvlJc w:val="left"/>
      <w:pPr>
        <w:ind w:left="4755" w:hanging="360"/>
      </w:pPr>
    </w:lvl>
    <w:lvl w:ilvl="7" w:tplc="20000019" w:tentative="1">
      <w:start w:val="1"/>
      <w:numFmt w:val="lowerLetter"/>
      <w:lvlText w:val="%8."/>
      <w:lvlJc w:val="left"/>
      <w:pPr>
        <w:ind w:left="5475" w:hanging="360"/>
      </w:pPr>
    </w:lvl>
    <w:lvl w:ilvl="8" w:tplc="2000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DA"/>
    <w:rsid w:val="00521AE0"/>
    <w:rsid w:val="00632EDA"/>
    <w:rsid w:val="00B262C7"/>
    <w:rsid w:val="00BB6057"/>
    <w:rsid w:val="00CA20A3"/>
    <w:rsid w:val="00DC7928"/>
    <w:rsid w:val="00DD1DA8"/>
    <w:rsid w:val="00FC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B6505"/>
  <w15:chartTrackingRefBased/>
  <w15:docId w15:val="{AE61DEEC-2D9C-4FC5-A15A-B3B4C91A1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DC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3">
    <w:name w:val="Strong"/>
    <w:basedOn w:val="a0"/>
    <w:uiPriority w:val="22"/>
    <w:qFormat/>
    <w:rsid w:val="00DC7928"/>
    <w:rPr>
      <w:b/>
      <w:bCs/>
    </w:rPr>
  </w:style>
  <w:style w:type="character" w:styleId="a4">
    <w:name w:val="Hyperlink"/>
    <w:basedOn w:val="a0"/>
    <w:uiPriority w:val="99"/>
    <w:semiHidden/>
    <w:unhideWhenUsed/>
    <w:rsid w:val="00DC7928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BB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customStyle="1" w:styleId="cite-bracket">
    <w:name w:val="cite-bracket"/>
    <w:basedOn w:val="a0"/>
    <w:rsid w:val="00BB6057"/>
  </w:style>
  <w:style w:type="paragraph" w:styleId="a6">
    <w:name w:val="List Paragraph"/>
    <w:basedOn w:val="a"/>
    <w:uiPriority w:val="34"/>
    <w:qFormat/>
    <w:rsid w:val="00521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1%D1%8A%D0%B5%D0%BA%D1%82_(%D1%84%D0%B8%D0%BB%D0%BE%D1%81%D0%BE%D1%84%D0%B8%D1%8F)" TargetMode="External"/><Relationship Id="rId13" Type="http://schemas.openxmlformats.org/officeDocument/2006/relationships/hyperlink" Target="https://ru.wikipedia.org/wiki/%D0%9F%D0%BE%D0%B7%D0%BD%D0%B0%D0%BD%D0%B8%D0%B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1%D1%81%D1%82%D1%80%D0%B0%D0%BA%D1%86%D0%B8%D1%8F" TargetMode="External"/><Relationship Id="rId12" Type="http://schemas.openxmlformats.org/officeDocument/2006/relationships/hyperlink" Target="https://ru.wikipedia.org/wiki/%D0%9C%D0%B5%D1%82%D0%BE%D0%B4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1%D1%81%D1%82%D1%80%D0%B0%D0%BA%D1%86%D0%B8%D1%8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hyperlink" Target="https://ru.wikipedia.org/wiki/%D0%90%D0%B1%D1%81%D1%82%D1%80%D0%B0%D0%BA%D1%82%D0%BD%D1%8B%D0%B9_%D0%BE%D0%B1%D1%8A%D0%B5%D0%BA%D1%82" TargetMode="External"/><Relationship Id="rId5" Type="http://schemas.openxmlformats.org/officeDocument/2006/relationships/hyperlink" Target="https://spravochnick.ru/definitions/abstraktnoe-ponyatie/" TargetMode="External"/><Relationship Id="rId15" Type="http://schemas.openxmlformats.org/officeDocument/2006/relationships/hyperlink" Target="https://ru.wikipedia.org/wiki/%D0%97%D0%BD%D0%B0%D0%BD%D0%B8%D0%B5" TargetMode="External"/><Relationship Id="rId10" Type="http://schemas.openxmlformats.org/officeDocument/2006/relationships/hyperlink" Target="https://ru.wikipedia.org/wiki/%D0%98%D0%B4%D0%B5%D0%B0%D0%BB%D0%B8%D0%B7%D0%B0%D1%86%D0%B8%D1%8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D%D0%B0%D0%BB%D0%B8%D0%B7_(%D1%84%D0%B8%D0%BB%D0%BE%D1%81%D0%BE%D1%84%D0%B8%D1%8F)" TargetMode="External"/><Relationship Id="rId14" Type="http://schemas.openxmlformats.org/officeDocument/2006/relationships/hyperlink" Target="https://ru.wikipedia.org/wiki/%D0%9F%D0%BE%D0%BD%D1%8F%D1%82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2024-10-07T11:30:00Z</dcterms:created>
  <dcterms:modified xsi:type="dcterms:W3CDTF">2024-10-07T15:08:00Z</dcterms:modified>
</cp:coreProperties>
</file>